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3C00" w14:textId="77777777" w:rsidR="00384279" w:rsidRPr="00384279" w:rsidRDefault="00637F58" w:rsidP="001B10D0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0"/>
          <w:lang w:val="uk-UA"/>
        </w:rPr>
        <w:object w:dxaOrig="1440" w:dyaOrig="1440" w14:anchorId="33D98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5pt;margin-top:-14.15pt;width:50.85pt;height:58.85pt;z-index:251659264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88980990" r:id="rId9"/>
        </w:object>
      </w:r>
      <w:r w:rsidR="001E1C9B"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  <w:t>ё</w:t>
      </w:r>
    </w:p>
    <w:p w14:paraId="687E858B" w14:textId="77777777" w:rsidR="00384279" w:rsidRPr="00384279" w:rsidRDefault="00384279" w:rsidP="001B10D0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</w:p>
    <w:p w14:paraId="08F06969" w14:textId="3F13C7A4" w:rsidR="00384279" w:rsidRPr="006B6246" w:rsidRDefault="00384279" w:rsidP="001B10D0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4"/>
          <w:szCs w:val="24"/>
          <w:lang w:val="uk-UA"/>
        </w:rPr>
      </w:pPr>
    </w:p>
    <w:p w14:paraId="74DEB62B" w14:textId="7B7350BD" w:rsidR="006B6246" w:rsidRDefault="006B6246" w:rsidP="001B10D0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4"/>
          <w:szCs w:val="24"/>
          <w:lang w:val="uk-UA"/>
        </w:rPr>
      </w:pPr>
    </w:p>
    <w:p w14:paraId="0A089C31" w14:textId="77777777" w:rsidR="00384279" w:rsidRPr="00384279" w:rsidRDefault="00384279" w:rsidP="001B10D0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val="uk-UA"/>
        </w:rPr>
      </w:pPr>
      <w:r w:rsidRPr="00384279">
        <w:rPr>
          <w:rFonts w:ascii="Times New Roman" w:eastAsia="Times New Roman" w:hAnsi="Times New Roman" w:cs="Tahoma"/>
          <w:b/>
          <w:color w:val="000000"/>
          <w:sz w:val="24"/>
          <w:szCs w:val="24"/>
          <w:lang w:val="uk-UA"/>
        </w:rPr>
        <w:t>УКРАЇНА</w:t>
      </w:r>
    </w:p>
    <w:p w14:paraId="075CBC60" w14:textId="77777777" w:rsidR="00384279" w:rsidRPr="00384279" w:rsidRDefault="00384279" w:rsidP="001B10D0">
      <w:pPr>
        <w:keepNext/>
        <w:widowControl w:val="0"/>
        <w:numPr>
          <w:ilvl w:val="6"/>
          <w:numId w:val="0"/>
        </w:numPr>
        <w:tabs>
          <w:tab w:val="num" w:pos="1296"/>
          <w:tab w:val="left" w:pos="453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Lucida Sans Unicode" w:hAnsi="Times New Roman" w:cs="Times New Roman"/>
          <w:b/>
          <w:color w:val="000000"/>
          <w:sz w:val="24"/>
          <w:szCs w:val="20"/>
          <w:lang w:val="uk-UA"/>
        </w:rPr>
      </w:pPr>
      <w:r w:rsidRPr="00384279">
        <w:rPr>
          <w:rFonts w:ascii="Times New Roman" w:eastAsia="Lucida Sans Unicode" w:hAnsi="Times New Roman" w:cs="Times New Roman"/>
          <w:b/>
          <w:color w:val="000000"/>
          <w:sz w:val="24"/>
          <w:szCs w:val="20"/>
          <w:lang w:val="uk-UA"/>
        </w:rPr>
        <w:t xml:space="preserve">ОДЕСЬКА ОБЛАСНА ДЕРЖАВНА АДМІНІСТРАЦІЯ </w:t>
      </w:r>
    </w:p>
    <w:p w14:paraId="0BB367AD" w14:textId="77777777" w:rsidR="00384279" w:rsidRPr="00384279" w:rsidRDefault="00384279" w:rsidP="001B10D0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color w:val="000000"/>
          <w:sz w:val="32"/>
          <w:szCs w:val="20"/>
          <w:lang w:val="uk-UA"/>
        </w:rPr>
      </w:pPr>
      <w:r w:rsidRPr="00384279">
        <w:rPr>
          <w:rFonts w:ascii="Times New Roman" w:eastAsia="Times New Roman" w:hAnsi="Times New Roman" w:cs="Tahoma"/>
          <w:b/>
          <w:color w:val="000000"/>
          <w:sz w:val="32"/>
          <w:szCs w:val="20"/>
          <w:lang w:val="uk-UA"/>
        </w:rPr>
        <w:t>ДЕПАРТАМЕНТ СОЦІАЛЬНОЇ ТА СІМЕЙНОЇ ПОЛІТИКИ</w:t>
      </w:r>
    </w:p>
    <w:p w14:paraId="7C9CFF2F" w14:textId="77777777" w:rsidR="00384279" w:rsidRPr="00384279" w:rsidRDefault="00384279" w:rsidP="001B10D0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sz w:val="32"/>
          <w:szCs w:val="20"/>
          <w:lang w:val="uk-UA"/>
        </w:rPr>
      </w:pPr>
    </w:p>
    <w:p w14:paraId="2DF695C7" w14:textId="77777777" w:rsidR="00384279" w:rsidRPr="00384279" w:rsidRDefault="00384279" w:rsidP="001B10D0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sz w:val="32"/>
          <w:szCs w:val="20"/>
          <w:lang w:val="uk-UA"/>
        </w:rPr>
      </w:pPr>
      <w:r w:rsidRPr="00384279">
        <w:rPr>
          <w:rFonts w:ascii="Times New Roman" w:eastAsia="Times New Roman" w:hAnsi="Times New Roman" w:cs="Tahoma"/>
          <w:b/>
          <w:sz w:val="32"/>
          <w:szCs w:val="20"/>
          <w:lang w:val="uk-UA"/>
        </w:rPr>
        <w:t>НАКАЗ</w:t>
      </w:r>
    </w:p>
    <w:p w14:paraId="67DCB5C1" w14:textId="77777777" w:rsidR="00384279" w:rsidRPr="00384279" w:rsidRDefault="00384279" w:rsidP="001B10D0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val="uk-UA"/>
        </w:rPr>
      </w:pPr>
    </w:p>
    <w:p w14:paraId="19358B60" w14:textId="2861DB36" w:rsidR="00384279" w:rsidRPr="006653DC" w:rsidRDefault="006653DC" w:rsidP="001B10D0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val="uk-UA"/>
        </w:rPr>
      </w:pPr>
      <w:r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>06.07.2021</w:t>
      </w:r>
      <w:r w:rsidR="00384279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</w:t>
      </w:r>
      <w:r w:rsidR="00A34920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</w:t>
      </w:r>
      <w:r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       </w:t>
      </w:r>
      <w:r w:rsidR="00A34920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</w:t>
      </w:r>
      <w:r w:rsidR="006B6246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</w:t>
      </w:r>
      <w:r w:rsidR="00A34920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 w:rsidR="00F63A9A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 w:rsidR="00A34920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</w:t>
      </w:r>
      <w:r w:rsidR="00384279" w:rsidRPr="006653DC">
        <w:rPr>
          <w:rFonts w:ascii="Times New Roman" w:eastAsia="Times New Roman" w:hAnsi="Times New Roman" w:cs="Tahoma"/>
          <w:b/>
          <w:bCs/>
          <w:sz w:val="28"/>
          <w:szCs w:val="28"/>
          <w:lang w:val="uk-UA"/>
        </w:rPr>
        <w:t xml:space="preserve">м. Одеса </w:t>
      </w:r>
      <w:r w:rsidR="00384279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</w:t>
      </w:r>
      <w:r w:rsidR="00384279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</w:t>
      </w:r>
      <w:r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           </w:t>
      </w:r>
      <w:r w:rsidR="00384279"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№</w:t>
      </w:r>
      <w:r w:rsidR="008C5DC9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 w:rsidRPr="006653DC">
        <w:rPr>
          <w:rFonts w:ascii="Times New Roman" w:eastAsia="Times New Roman" w:hAnsi="Times New Roman" w:cs="Tahoma"/>
          <w:b/>
          <w:sz w:val="28"/>
          <w:szCs w:val="28"/>
          <w:lang w:val="uk-UA"/>
        </w:rPr>
        <w:t>132</w:t>
      </w:r>
    </w:p>
    <w:p w14:paraId="5346A822" w14:textId="033589D7" w:rsidR="00A34920" w:rsidRDefault="00A34920" w:rsidP="001B10D0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B49A0" w:rsidRPr="009B49A0" w14:paraId="7CF9365B" w14:textId="77777777" w:rsidTr="009B49A0">
        <w:tc>
          <w:tcPr>
            <w:tcW w:w="4530" w:type="dxa"/>
          </w:tcPr>
          <w:p w14:paraId="325D48F8" w14:textId="77777777" w:rsidR="009B49A0" w:rsidRPr="009B49A0" w:rsidRDefault="009B49A0" w:rsidP="001B10D0">
            <w:pPr>
              <w:widowControl w:val="0"/>
              <w:suppressAutoHyphens/>
              <w:rPr>
                <w:rFonts w:ascii="Times New Roman" w:eastAsia="Times New Roman" w:hAnsi="Times New Roman" w:cs="Tahoma"/>
                <w:b/>
                <w:i/>
                <w:iCs/>
                <w:sz w:val="28"/>
                <w:szCs w:val="28"/>
                <w:lang w:val="uk-UA"/>
              </w:rPr>
            </w:pPr>
            <w:r w:rsidRPr="009B49A0">
              <w:rPr>
                <w:rFonts w:ascii="Times New Roman" w:eastAsia="Times New Roman" w:hAnsi="Times New Roman" w:cs="Tahoma"/>
                <w:b/>
                <w:i/>
                <w:iCs/>
                <w:sz w:val="28"/>
                <w:szCs w:val="28"/>
                <w:lang w:val="uk-UA"/>
              </w:rPr>
              <w:t>Зареєстровано Південним міжрегіональним управлінням Міністерства юстиції (м. Одеса)</w:t>
            </w:r>
          </w:p>
          <w:p w14:paraId="54AFF28F" w14:textId="1A30CE2C" w:rsidR="009B49A0" w:rsidRPr="009B49A0" w:rsidRDefault="009B49A0" w:rsidP="001B10D0">
            <w:pPr>
              <w:widowControl w:val="0"/>
              <w:suppressAutoHyphens/>
              <w:rPr>
                <w:rFonts w:ascii="Times New Roman" w:eastAsia="Times New Roman" w:hAnsi="Times New Roman" w:cs="Tahoma"/>
                <w:b/>
                <w:i/>
                <w:iCs/>
                <w:sz w:val="28"/>
                <w:szCs w:val="28"/>
                <w:lang w:val="uk-UA"/>
              </w:rPr>
            </w:pPr>
            <w:r w:rsidRPr="009B49A0">
              <w:rPr>
                <w:rFonts w:ascii="Times New Roman" w:eastAsia="Times New Roman" w:hAnsi="Times New Roman" w:cs="Tahoma"/>
                <w:b/>
                <w:i/>
                <w:iCs/>
                <w:sz w:val="28"/>
                <w:szCs w:val="28"/>
                <w:lang w:val="uk-UA"/>
              </w:rPr>
              <w:t xml:space="preserve">13 липня 2021 року за № 122/379 </w:t>
            </w:r>
          </w:p>
        </w:tc>
      </w:tr>
    </w:tbl>
    <w:p w14:paraId="37F5A412" w14:textId="77777777" w:rsidR="00A251F3" w:rsidRPr="009B49A0" w:rsidRDefault="00A251F3" w:rsidP="001B10D0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val="uk-UA"/>
        </w:rPr>
      </w:pPr>
    </w:p>
    <w:p w14:paraId="324DFE84" w14:textId="77777777" w:rsidR="00E1189B" w:rsidRPr="001B10D0" w:rsidRDefault="008B318D" w:rsidP="001B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Hlk76569559"/>
      <w:r w:rsidRPr="001B1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</w:t>
      </w:r>
      <w:r w:rsidR="00057643" w:rsidRPr="001B1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1B1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ження Порядку </w:t>
      </w:r>
      <w:r w:rsidR="00E1189B" w:rsidRPr="001B1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отримання та використання коштів, передбачених в обласному бюджетів на фінансову підтримку громадських організацій соціального спрямування Одеської області</w:t>
      </w:r>
    </w:p>
    <w:bookmarkEnd w:id="0"/>
    <w:p w14:paraId="03C40E01" w14:textId="65A40B66" w:rsidR="00845C0D" w:rsidRDefault="00845C0D" w:rsidP="001B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6156361F" w14:textId="77777777" w:rsidR="00A251F3" w:rsidRPr="00B45368" w:rsidRDefault="00A251F3" w:rsidP="001B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0A3FBF44" w14:textId="3D0E2D02" w:rsidR="0081779C" w:rsidRPr="00B45368" w:rsidRDefault="00057643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Відповідно до підпункту 4 пункту 5, підпункту 11 пункту 10 Положення про Департамент соціальної та сімейної політики Одеської обласної державної адміністрації, </w:t>
      </w:r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затвердженого розпорядженням голови Одеської обласної державної адміністрації від 06.02.2017 № 74/А-2017</w:t>
      </w:r>
      <w:r w:rsidR="00D22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(зі змінами)</w:t>
      </w:r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обласної комплексної програми соціальної підтримки населення на </w:t>
      </w:r>
      <w:r w:rsidR="00CB0B0A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2021</w:t>
      </w:r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-2023 роки «Соціальний захист населення в Одеській області»</w:t>
      </w:r>
      <w:r w:rsidR="0081779C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затвердженої рішенням О</w:t>
      </w:r>
      <w:r w:rsidR="00CB0B0A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деської обласної ради від 24 грудня 2020</w:t>
      </w:r>
      <w:r w:rsidR="00316F62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року</w:t>
      </w:r>
      <w:r w:rsidR="00A34920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B0B0A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</w:t>
      </w:r>
      <w:r w:rsidR="00A34920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B0B0A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316F62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="00316F62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</w:t>
      </w:r>
      <w:r w:rsidR="00CB0B0A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</w:t>
      </w:r>
      <w:r w:rsidR="00316F62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II</w:t>
      </w:r>
      <w:r w:rsidR="00D22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(зі змінами)</w:t>
      </w:r>
      <w:r w:rsidR="00A34920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 метою </w:t>
      </w:r>
      <w:bookmarkStart w:id="1" w:name="_Hlk76569726"/>
      <w:r w:rsidR="00D4722B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впровадження механізму </w:t>
      </w:r>
      <w:r w:rsidR="00E27CFF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отримання та використання передбачених в обласному бюджеті</w:t>
      </w:r>
      <w:r w:rsidR="00981BC1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коштів на фінансову підтримку громадських організацій соціального спрямування Одеської області</w:t>
      </w:r>
      <w:bookmarkEnd w:id="1"/>
    </w:p>
    <w:p w14:paraId="7DCDDD79" w14:textId="77777777" w:rsidR="00A34920" w:rsidRPr="006B6246" w:rsidRDefault="00A34920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A9945C1" w14:textId="77777777" w:rsidR="00C47A66" w:rsidRPr="00B45368" w:rsidRDefault="0081779C" w:rsidP="001B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4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НАКАЗУЮ:</w:t>
      </w:r>
    </w:p>
    <w:p w14:paraId="7515E3D6" w14:textId="77777777" w:rsidR="00D3338B" w:rsidRPr="00B45368" w:rsidRDefault="00D3338B" w:rsidP="001B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6E456FFA" w14:textId="78E35191" w:rsidR="00981BC1" w:rsidRDefault="00D3338B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81779C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Затвердити Порядок </w:t>
      </w:r>
      <w:r w:rsidR="00981BC1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отримання та використання коштів, передбачених в обласному бюджетів на фінансову підтримку громадських організацій соціального спрямування Одеської області, що додається.</w:t>
      </w:r>
    </w:p>
    <w:p w14:paraId="43BD1A8A" w14:textId="77777777" w:rsidR="006B6246" w:rsidRPr="00B45368" w:rsidRDefault="006B6246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416103D" w14:textId="377F2678" w:rsidR="00B45368" w:rsidRDefault="00D3338B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453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DC1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F62" w:rsidRPr="00B45368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</w:t>
      </w:r>
      <w:r w:rsidR="00061DC1" w:rsidRPr="00B45368">
        <w:rPr>
          <w:rFonts w:ascii="Times New Roman" w:hAnsi="Times New Roman" w:cs="Times New Roman"/>
          <w:sz w:val="28"/>
          <w:szCs w:val="28"/>
          <w:lang w:val="uk-UA"/>
        </w:rPr>
        <w:t>, наказ Департаменту соціальної та сімейної політики Одеської</w:t>
      </w:r>
      <w:r w:rsidR="00CB0B0A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від </w:t>
      </w:r>
      <w:r w:rsidR="00981BC1" w:rsidRPr="00B45368">
        <w:rPr>
          <w:rFonts w:ascii="Times New Roman" w:hAnsi="Times New Roman" w:cs="Times New Roman"/>
          <w:sz w:val="28"/>
          <w:szCs w:val="28"/>
          <w:lang w:val="uk-UA"/>
        </w:rPr>
        <w:t>07 жовтня</w:t>
      </w:r>
      <w:r w:rsidR="00061DC1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34920" w:rsidRPr="00B4536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81BC1" w:rsidRPr="00B453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61DC1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B0A" w:rsidRPr="00B45368">
        <w:rPr>
          <w:rFonts w:ascii="Times New Roman" w:hAnsi="Times New Roman" w:cs="Times New Roman"/>
          <w:sz w:val="28"/>
          <w:szCs w:val="28"/>
          <w:lang w:val="uk-UA"/>
        </w:rPr>
        <w:t>року № 2</w:t>
      </w:r>
      <w:r w:rsidR="00981BC1" w:rsidRPr="00B4536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61DC1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1DC1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затвердження Порядку </w:t>
      </w:r>
      <w:r w:rsidR="00981BC1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отримання та використання коштів, передбачених в обласному бюджеті</w:t>
      </w:r>
      <w:r w:rsidR="00B45368" w:rsidRPr="00B4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фінансову підтримку громадських організацій соціального спрямування Одеської області», зареєстрований в Головному територіальному управлінні юстиції в Одеській області 16 жовтня 2019 року за № </w:t>
      </w:r>
      <w:r w:rsidR="00F3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119/1594.</w:t>
      </w:r>
    </w:p>
    <w:p w14:paraId="23F39533" w14:textId="77777777" w:rsidR="006B6246" w:rsidRPr="00B45368" w:rsidRDefault="006B6246" w:rsidP="001B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0594B937" w14:textId="52AF8391" w:rsidR="0081779C" w:rsidRDefault="00061DC1" w:rsidP="001B10D0">
      <w:pPr>
        <w:spacing w:after="0" w:line="240" w:lineRule="auto"/>
        <w:ind w:right="-18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453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338B"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779C" w:rsidRPr="00B45368">
        <w:rPr>
          <w:rFonts w:ascii="Times New Roman" w:hAnsi="Times New Roman" w:cs="Times New Roman"/>
          <w:sz w:val="28"/>
          <w:szCs w:val="28"/>
          <w:lang w:val="uk-UA"/>
        </w:rPr>
        <w:t>Наказ набирає чинності з дня його офіційного опублікування</w:t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73ACD" w14:textId="77777777" w:rsidR="006B6246" w:rsidRDefault="006B6246" w:rsidP="001B10D0">
      <w:pPr>
        <w:spacing w:after="0" w:line="240" w:lineRule="auto"/>
        <w:ind w:right="-18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CAEC3EA" w14:textId="55B759F7" w:rsidR="00A34920" w:rsidRPr="00D22244" w:rsidRDefault="001B10D0" w:rsidP="00D22244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24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</w:t>
      </w:r>
      <w:r w:rsidR="00D22244" w:rsidRPr="00D22244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директора Департаменту – начальника управління фінансово-господарського забезпечення Департаменту соціальної та сімейної політики Одеської обласної державної адміністрації.</w:t>
      </w:r>
    </w:p>
    <w:p w14:paraId="760333FD" w14:textId="73EE7A40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ED4E782" w14:textId="77777777" w:rsidR="00D22244" w:rsidRPr="00B45368" w:rsidRDefault="00D22244" w:rsidP="00D22244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81E5E" w14:textId="77777777" w:rsidR="006653DC" w:rsidRDefault="0081779C" w:rsidP="001B10D0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  <w:sectPr w:rsidR="006653DC" w:rsidSect="00AE68D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</w:t>
      </w:r>
      <w:r w:rsidR="004146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453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Лілія КОВАЛЕНКО</w:t>
      </w:r>
    </w:p>
    <w:p w14:paraId="2C7DABF2" w14:textId="6E0F0727" w:rsidR="00D22244" w:rsidRDefault="00D22244" w:rsidP="00D22244">
      <w:pPr>
        <w:spacing w:after="0" w:line="240" w:lineRule="auto"/>
        <w:ind w:left="5387" w:right="-1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0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6C3A3F00" w14:textId="77777777" w:rsidR="00D22244" w:rsidRDefault="00D22244" w:rsidP="00D22244">
      <w:pPr>
        <w:spacing w:after="0" w:line="240" w:lineRule="auto"/>
        <w:ind w:left="5387" w:right="-1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00">
        <w:rPr>
          <w:rFonts w:ascii="Times New Roman" w:hAnsi="Times New Roman" w:cs="Times New Roman"/>
          <w:sz w:val="28"/>
          <w:szCs w:val="28"/>
          <w:lang w:val="uk-UA"/>
        </w:rPr>
        <w:t>Наказ Департаменту соціальної та сімейної політики Одеської обласної державної адміністрації</w:t>
      </w:r>
    </w:p>
    <w:p w14:paraId="118FC5E9" w14:textId="60376148" w:rsidR="00D22244" w:rsidRDefault="00D22244" w:rsidP="00D22244">
      <w:pPr>
        <w:spacing w:after="0" w:line="240" w:lineRule="auto"/>
        <w:ind w:left="5387" w:right="-1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5DC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844700">
        <w:rPr>
          <w:rFonts w:ascii="Times New Roman" w:hAnsi="Times New Roman" w:cs="Times New Roman"/>
          <w:sz w:val="28"/>
          <w:szCs w:val="28"/>
          <w:lang w:val="uk-UA"/>
        </w:rPr>
        <w:t>2021 року №</w:t>
      </w:r>
      <w:r w:rsidR="008C5DC9">
        <w:rPr>
          <w:rFonts w:ascii="Times New Roman" w:hAnsi="Times New Roman" w:cs="Times New Roman"/>
          <w:sz w:val="28"/>
          <w:szCs w:val="28"/>
          <w:lang w:val="uk-UA"/>
        </w:rPr>
        <w:t xml:space="preserve"> 132</w:t>
      </w:r>
    </w:p>
    <w:p w14:paraId="53A82621" w14:textId="77777777" w:rsidR="00D22244" w:rsidRDefault="00D22244" w:rsidP="00D22244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ACC56" w14:textId="77777777" w:rsidR="00D22244" w:rsidRPr="00844700" w:rsidRDefault="00D22244" w:rsidP="00D22244">
      <w:pPr>
        <w:spacing w:after="0" w:line="240" w:lineRule="auto"/>
        <w:ind w:right="-18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470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орядок</w:t>
      </w:r>
    </w:p>
    <w:p w14:paraId="1C0DC6F3" w14:textId="77777777" w:rsidR="00D22244" w:rsidRPr="00844700" w:rsidRDefault="00D22244" w:rsidP="00D22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отримання та використання коштів, передбачених в обласному бюджеті на фінансову підтримку громадських організацій соціального спрямування Одеської області</w:t>
      </w:r>
    </w:p>
    <w:p w14:paraId="57962B99" w14:textId="77777777" w:rsidR="00D22244" w:rsidRPr="00844700" w:rsidRDefault="00D22244" w:rsidP="00D2224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71365D3" w14:textId="14AAD43E" w:rsidR="00D22244" w:rsidRPr="00A251F3" w:rsidRDefault="00A251F3" w:rsidP="00A251F3">
      <w:pPr>
        <w:pStyle w:val="a3"/>
        <w:spacing w:after="0" w:line="240" w:lineRule="auto"/>
        <w:ind w:left="1080" w:right="-1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D22244" w:rsidRPr="00A25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Загальні положення</w:t>
      </w:r>
    </w:p>
    <w:p w14:paraId="7E360FF0" w14:textId="77777777" w:rsidR="00D22244" w:rsidRPr="00844700" w:rsidRDefault="00D22244" w:rsidP="00D2224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B0E648B" w14:textId="593886B2" w:rsidR="00D22244" w:rsidRPr="00844700" w:rsidRDefault="00D22244" w:rsidP="00D2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84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Порядок отримання та використання коштів, передбачених в обласному бюджетів на фінансову підтримку громадських організацій соціального спрямування Одеської області (далі – Порядок), розроблений  відповідно до підпункту 11 пункту 10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 від 06.02.2017 №</w:t>
      </w:r>
      <w:r w:rsidR="00070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74/А-2017</w:t>
      </w:r>
      <w:r w:rsidR="00070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(зі змінами)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обласної комплексної програми соціальної підтримки населення на 2021-2023 роки «Соціальний захист населення в Одеській області», затвердженої рішенням Одеської обласної ради від 24 грудня 2020 року № 38-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VIII</w:t>
      </w:r>
      <w:r w:rsidR="00070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(зі змінами)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(далі – Програма)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визначає механізм отримання та використання коштів, передбачених в обласному бюджеті на фінансову підтримку громадських організацій соціального спрямування Одеської області.</w:t>
      </w:r>
    </w:p>
    <w:p w14:paraId="72341A29" w14:textId="77777777" w:rsidR="00D22244" w:rsidRPr="00844700" w:rsidRDefault="00D22244" w:rsidP="00D2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53DC85DD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2. Головним розпорядником бюджетних коштів для надання фінансової підтримки громадським організаціям Одеської області є Департамент соціальної та сімейної політики Одеської обласної державної адміністрації (далі – Департамент).</w:t>
      </w:r>
    </w:p>
    <w:p w14:paraId="4E084993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EFB6186" w14:textId="77777777" w:rsidR="00D22244" w:rsidRPr="00844700" w:rsidRDefault="00D22244" w:rsidP="00D2224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 w:rsidRPr="0084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4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Умови та порядок отримання фінансової підтримки</w:t>
      </w:r>
    </w:p>
    <w:p w14:paraId="7CD91257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EA18A71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Одержувачами бюджетних коштів є громадські організації соціального спрямування Одеської області, що мають осередки у не менш ніж половині районів області та кошти на фінансову підтримку яких </w:t>
      </w:r>
      <w:r w:rsidRPr="008C5D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передбачені Програмою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(далі – громадські організації).</w:t>
      </w:r>
    </w:p>
    <w:p w14:paraId="0648EE31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36E678CF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2. Для отримання коштів з обласного бюджету громадські організації подають Департаменту до 30 жовтня року, що передує відповідному бюджетному періоду, заяву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за зразком наведеним у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додат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ку,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документи, визначені підпунктами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6 пункту 3 розділу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цього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Порядку.</w:t>
      </w:r>
    </w:p>
    <w:p w14:paraId="42B58114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1B63CB5F" w14:textId="77777777" w:rsidR="0007016E" w:rsidRDefault="0007016E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A82D312" w14:textId="58EE4183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3. До заяви додаються:</w:t>
      </w:r>
    </w:p>
    <w:p w14:paraId="475436ED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37E859F8" w14:textId="04CBF100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1) копія статуту (положення);</w:t>
      </w:r>
    </w:p>
    <w:p w14:paraId="1EE94ABE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3B1986BA" w14:textId="5E295535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2) копія документа про реєстрацію громадської організації;</w:t>
      </w:r>
    </w:p>
    <w:p w14:paraId="72B6CC9C" w14:textId="77777777" w:rsidR="00A251F3" w:rsidRPr="00A251F3" w:rsidRDefault="00A251F3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3BC38AEC" w14:textId="44311E15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3) календарний план заходів;</w:t>
      </w:r>
    </w:p>
    <w:p w14:paraId="2B5BD31D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63626C43" w14:textId="7CBEBDF2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4) розрахунки та </w:t>
      </w:r>
      <w:proofErr w:type="spellStart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 напрямами використання бюджетних коштів (</w:t>
      </w:r>
      <w:proofErr w:type="spellStart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</w:t>
      </w:r>
      <w:proofErr w:type="spellEnd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плану використання бюджетних коштів на наступний бюджетний період із відповідними розрахунками та </w:t>
      </w:r>
      <w:proofErr w:type="spellStart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обгрунтуваннями</w:t>
      </w:r>
      <w:proofErr w:type="spellEnd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);</w:t>
      </w:r>
    </w:p>
    <w:p w14:paraId="3C89F8E1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21083650" w14:textId="141DB545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5) інформація про обсяги фінансування громадської організації, а також напрями використання коштів місцевих бюджетів за останні 2 роки (за умови отримання бюджетних коштів, копії планів використання бюджетних коштів, звітів про використання бюджетних коштів тощо);</w:t>
      </w:r>
    </w:p>
    <w:p w14:paraId="52BFD043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68897EC8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6) звіти про використання бюджетних коштів, отриманих у році, що передує даті звернення, за формами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наведеними в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Міністерства фінансів України від 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січня 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року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№ 44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«</w:t>
      </w:r>
      <w:r w:rsidRPr="0085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», з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ареєстровано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го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Міністерстві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ю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стиції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0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9 лютого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2012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оку </w:t>
      </w:r>
      <w:r w:rsidRPr="009D6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 № 196/20509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7DD1B9C3" w14:textId="77777777" w:rsidR="00D22244" w:rsidRPr="00844700" w:rsidRDefault="00D22244" w:rsidP="00D2224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1D05863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4. Документи, зазначені у підпунктах 1-6 пункту 3 розділу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ІІ цього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Порядку, засвідчуються підписом керівника, скріплюються печаткою громадської організації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(у разі наявності)</w:t>
      </w: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подаються до Департаменту разом із супровідним листом за підписом керівника громадської організації на її офіційному бланку із зазначенням вихідного номеру та дати.</w:t>
      </w:r>
    </w:p>
    <w:p w14:paraId="60DBB331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77647EC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5. Подані документи розглядаються Департаментом протягом одного місяця з дня їх надходження.</w:t>
      </w:r>
    </w:p>
    <w:p w14:paraId="3FB222DE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FF07B56" w14:textId="23A57D06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6. Департамент відмовляє у наданні коштів з обласного бюджету у разі:</w:t>
      </w:r>
    </w:p>
    <w:p w14:paraId="1EBA0B20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374E27DD" w14:textId="69C86823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1) надання громадською організацією неповного пакету документів;</w:t>
      </w:r>
    </w:p>
    <w:p w14:paraId="484FFA8E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0620EFC6" w14:textId="4C661E8D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C5D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2) встановлення неповноти або недостовірності наданих громадською організацією відомостей;</w:t>
      </w:r>
    </w:p>
    <w:p w14:paraId="04AEF43F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14:paraId="3639E253" w14:textId="46DCD360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3) невідповідності напрямів використання коштів заходам, які заплановано провести;</w:t>
      </w:r>
    </w:p>
    <w:p w14:paraId="20A5F673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1E2F1F5C" w14:textId="19EC54D3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C5D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4) невідповідності запланованих організацією заходів напрямам її статутної діяльності;</w:t>
      </w:r>
    </w:p>
    <w:p w14:paraId="1A7EDB3A" w14:textId="77777777" w:rsidR="006B6246" w:rsidRPr="008C5DC9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7F7A9356" w14:textId="77777777" w:rsidR="00D22244" w:rsidRPr="008C5DC9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C5D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5) включення до плану заходів видів діяльності, що є окремими пунктами Програми.</w:t>
      </w:r>
    </w:p>
    <w:p w14:paraId="1C73467A" w14:textId="77777777" w:rsidR="00D22244" w:rsidRPr="00A251F3" w:rsidRDefault="00D22244" w:rsidP="00D22244">
      <w:pPr>
        <w:spacing w:after="0" w:line="240" w:lineRule="auto"/>
        <w:ind w:left="708" w:right="-186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0D637018" w14:textId="77777777" w:rsidR="00D22244" w:rsidRPr="00B05554" w:rsidRDefault="00D22244" w:rsidP="00D2224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 w:rsidRPr="00B05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B05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Напрями використання коштів</w:t>
      </w:r>
    </w:p>
    <w:p w14:paraId="3ACFFDEB" w14:textId="77777777" w:rsidR="00D22244" w:rsidRPr="00A251F3" w:rsidRDefault="00D22244" w:rsidP="00D22244">
      <w:pPr>
        <w:spacing w:after="0" w:line="240" w:lineRule="auto"/>
        <w:ind w:left="708" w:right="-186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</w:p>
    <w:p w14:paraId="584CF8DC" w14:textId="0FACF8DF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 Кошти обласного бюджету, надані громадським організаціям, можуть спрямовуватись на:</w:t>
      </w:r>
    </w:p>
    <w:p w14:paraId="79D42A59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7A556D3D" w14:textId="7CFA65BA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1) здійснення громадською організацією заходів, передбачених її статутом (положенням);</w:t>
      </w:r>
    </w:p>
    <w:p w14:paraId="2D1D7952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2A492A4B" w14:textId="5EC4163B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2) проведення заходів з нагоди пам’ятних дат, зборів;</w:t>
      </w:r>
    </w:p>
    <w:p w14:paraId="2395AE4D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11C8A886" w14:textId="404C83C8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3) випуск поліграфічної продукції;</w:t>
      </w:r>
    </w:p>
    <w:p w14:paraId="52687841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471136C3" w14:textId="0CDA4556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4) оплату оренди приміщень, комунальних послуг у межах середніх норм споживання, послуг зв’язку, в тому числі поштового, інформаційних послуг, канцелярських виробів і витратних матеріалів;</w:t>
      </w:r>
    </w:p>
    <w:p w14:paraId="2CA2A10D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04546B30" w14:textId="76093B06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5) матеріальне заохочення (винагороди) з нарахуванням єдиного соціального внеску працівників, які забезпечують їх роботу, здійснюється згідно з планом використання бюджетних коштів на відповідний рік;</w:t>
      </w:r>
    </w:p>
    <w:p w14:paraId="5B2A4412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7326FE13" w14:textId="7F826025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6) оплату </w:t>
      </w:r>
      <w:proofErr w:type="spellStart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відряджень</w:t>
      </w:r>
      <w:proofErr w:type="spellEnd"/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працівників громадської організації та відшкодування витрат на проїзд, харчування та оплату вартості проживання в межах норм, встановлених чинним законодавством;</w:t>
      </w:r>
    </w:p>
    <w:p w14:paraId="47AF6413" w14:textId="77777777" w:rsidR="006B6246" w:rsidRPr="00A251F3" w:rsidRDefault="006B6246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7D1B3859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7) матеріальне заохочення (допомогу) членам громадської організації (активістам), крім виплат, що передбачені окремими пунктами Програми, згідно з планом використання бюджетних коштів на відповідний рік.</w:t>
      </w:r>
    </w:p>
    <w:p w14:paraId="184DAC11" w14:textId="77777777" w:rsidR="00D22244" w:rsidRPr="00A251F3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76CEB3DB" w14:textId="77777777" w:rsidR="00D22244" w:rsidRPr="00B05554" w:rsidRDefault="00D22244" w:rsidP="00D22244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05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IV</w:t>
      </w:r>
      <w:r w:rsidRPr="00B05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 Контроль за цільовим використанням коштів</w:t>
      </w:r>
    </w:p>
    <w:p w14:paraId="72D6D4C9" w14:textId="77777777" w:rsidR="00D22244" w:rsidRPr="00A251F3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36AE2984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 Громадські організації щороку до 30 січня подають Департаменту звіти про використання бюджетних коштів, у тому числі результативні показники для їх узагальнення та подання до 10 лютого Одеській обласній раді.</w:t>
      </w:r>
    </w:p>
    <w:p w14:paraId="527B8897" w14:textId="77777777" w:rsidR="00D22244" w:rsidRPr="00A251F3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14:paraId="6833E850" w14:textId="77777777" w:rsidR="00D22244" w:rsidRPr="00844700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2. Складення та подання фінансової і бюджетної звітності про використання бюджетних коштів, а також контроль за їх цільовим та ефективним використанням здійснюється в установленому чинним законодавством України.</w:t>
      </w:r>
    </w:p>
    <w:p w14:paraId="2A642EA3" w14:textId="0B7C5D3B" w:rsidR="00D22244" w:rsidRDefault="00D22244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3D115A81" w14:textId="77777777" w:rsidR="0007016E" w:rsidRPr="00A251F3" w:rsidRDefault="0007016E" w:rsidP="00D22244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14:paraId="605DFA6E" w14:textId="77777777" w:rsidR="00D22244" w:rsidRPr="00844700" w:rsidRDefault="00D22244" w:rsidP="00D2224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Заступник директора Департаменту - начальник</w:t>
      </w:r>
    </w:p>
    <w:p w14:paraId="105D384A" w14:textId="77777777" w:rsidR="00D22244" w:rsidRPr="00844700" w:rsidRDefault="00D22244" w:rsidP="00D2224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управління фінансово-господарського забезпечення </w:t>
      </w:r>
    </w:p>
    <w:p w14:paraId="634518B1" w14:textId="77777777" w:rsidR="00D22244" w:rsidRPr="00844700" w:rsidRDefault="00D22244" w:rsidP="00D2224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Департаменту соціальної та сімейної політики</w:t>
      </w:r>
    </w:p>
    <w:p w14:paraId="17418AFD" w14:textId="34AB87B5" w:rsidR="0007016E" w:rsidRDefault="00D22244" w:rsidP="00D22244">
      <w:pPr>
        <w:spacing w:after="0" w:line="240" w:lineRule="auto"/>
        <w:ind w:right="-18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4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Одеської обласної державної адміністрації       </w:t>
      </w:r>
      <w:r w:rsidR="008C5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Олена АЛБУЛ</w:t>
      </w:r>
    </w:p>
    <w:p w14:paraId="3D8E1575" w14:textId="77777777" w:rsidR="0007016E" w:rsidRDefault="0007016E" w:rsidP="00D22244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  <w:sectPr w:rsidR="0007016E" w:rsidSect="00AE68D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479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</w:tblGrid>
      <w:tr w:rsidR="0007016E" w:rsidRPr="00C164F9" w14:paraId="64C1893F" w14:textId="77777777" w:rsidTr="00704B17">
        <w:trPr>
          <w:trHeight w:val="5253"/>
        </w:trPr>
        <w:tc>
          <w:tcPr>
            <w:tcW w:w="5479" w:type="dxa"/>
          </w:tcPr>
          <w:p w14:paraId="13FCA8A6" w14:textId="77777777" w:rsidR="0007016E" w:rsidRPr="00B252BD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B25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Додаток 1 </w:t>
            </w:r>
          </w:p>
          <w:p w14:paraId="5EDE9A48" w14:textId="77777777" w:rsidR="0007016E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B25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до Порядку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отримання та використання коштів, передбачених в обласному бюджеті на фінансову підтримку громадських організацій соціального спрямування Одеської області</w:t>
            </w:r>
          </w:p>
          <w:p w14:paraId="1CD19BEB" w14:textId="2BCA4B49" w:rsidR="0007016E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(пункт 2 розділу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II</w:t>
            </w:r>
            <w:r w:rsidRPr="00F36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Порядку)</w:t>
            </w:r>
          </w:p>
          <w:p w14:paraId="30573F18" w14:textId="77777777" w:rsidR="0007016E" w:rsidRPr="006B447B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E1C4274" w14:textId="77777777" w:rsidR="0007016E" w:rsidRDefault="0007016E" w:rsidP="00704B17">
            <w:pPr>
              <w:pBdr>
                <w:bottom w:val="single" w:sz="12" w:space="1" w:color="auto"/>
              </w:pBdr>
              <w:ind w:left="27"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B25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Директору Департаменту соціальної та сімейної політики Одеської обласної державної адміністрації</w:t>
            </w:r>
          </w:p>
          <w:p w14:paraId="3D2E219A" w14:textId="77777777" w:rsidR="0007016E" w:rsidRDefault="0007016E" w:rsidP="00704B17">
            <w:pPr>
              <w:pBdr>
                <w:bottom w:val="single" w:sz="12" w:space="1" w:color="auto"/>
              </w:pBdr>
              <w:ind w:left="27"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2DCBD309" w14:textId="77777777" w:rsidR="0007016E" w:rsidRDefault="0007016E" w:rsidP="00704B17">
            <w:pPr>
              <w:pBdr>
                <w:bottom w:val="single" w:sz="12" w:space="1" w:color="auto"/>
              </w:pBdr>
              <w:ind w:left="27"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F6BBBAF" w14:textId="77777777" w:rsidR="0007016E" w:rsidRPr="0041464A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                            </w:t>
            </w:r>
            <w:r w:rsidRPr="00414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(прізвище, ім’я, по батькові)</w:t>
            </w:r>
          </w:p>
          <w:p w14:paraId="630C2A59" w14:textId="77777777" w:rsidR="0007016E" w:rsidRDefault="0007016E" w:rsidP="00704B17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6FBB2BD2" w14:textId="77777777" w:rsidR="0007016E" w:rsidRPr="0041464A" w:rsidRDefault="0007016E" w:rsidP="0007016E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A8D13BE" w14:textId="77777777" w:rsidR="0007016E" w:rsidRDefault="0007016E" w:rsidP="0007016E">
      <w:pPr>
        <w:spacing w:after="0" w:line="240" w:lineRule="auto"/>
        <w:ind w:left="708" w:right="-1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1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Заява</w:t>
      </w:r>
    </w:p>
    <w:p w14:paraId="113B54FD" w14:textId="77777777" w:rsidR="0007016E" w:rsidRPr="0041464A" w:rsidRDefault="0007016E" w:rsidP="0007016E">
      <w:pPr>
        <w:spacing w:after="0" w:line="240" w:lineRule="auto"/>
        <w:ind w:left="708" w:right="-1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C383638" w14:textId="77777777" w:rsidR="0007016E" w:rsidRPr="006B447B" w:rsidRDefault="0007016E" w:rsidP="0007016E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41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Прошу розглянути питання про виділення у 20____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41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році коштів з обласного бюджету на фінансову підтримку громадської організації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________________________________________________________________________________________________________________________________________</w:t>
      </w:r>
    </w:p>
    <w:p w14:paraId="0384C0B0" w14:textId="77777777" w:rsidR="0007016E" w:rsidRDefault="0007016E" w:rsidP="0007016E">
      <w:pPr>
        <w:spacing w:after="0" w:line="240" w:lineRule="auto"/>
        <w:ind w:left="708"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(повна назва громадської організації)</w:t>
      </w:r>
    </w:p>
    <w:p w14:paraId="16E0D836" w14:textId="77777777" w:rsidR="0007016E" w:rsidRDefault="0007016E" w:rsidP="0007016E">
      <w:pPr>
        <w:spacing w:after="0" w:line="240" w:lineRule="auto"/>
        <w:ind w:left="708"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</w:p>
    <w:p w14:paraId="4AD352E7" w14:textId="77777777" w:rsidR="0007016E" w:rsidRDefault="0007016E" w:rsidP="00070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(ідентифікаційний код юридичної особи:_____________________________).</w:t>
      </w:r>
    </w:p>
    <w:p w14:paraId="2820461B" w14:textId="77777777" w:rsidR="0007016E" w:rsidRDefault="0007016E" w:rsidP="00070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92E39A5" w14:textId="77777777" w:rsidR="0007016E" w:rsidRDefault="0007016E" w:rsidP="00070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D6665D9" w14:textId="77777777" w:rsidR="0007016E" w:rsidRDefault="0007016E" w:rsidP="00070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5C5E4039" w14:textId="77777777" w:rsidR="0007016E" w:rsidRPr="00C164F9" w:rsidRDefault="0007016E" w:rsidP="0007016E">
      <w:pPr>
        <w:spacing w:after="0" w:line="240" w:lineRule="auto"/>
        <w:ind w:right="-18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Керівник громадської організації                                      ____________________</w:t>
      </w:r>
    </w:p>
    <w:p w14:paraId="26D2B76E" w14:textId="77777777" w:rsidR="0007016E" w:rsidRDefault="0007016E" w:rsidP="0007016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  <w:r w:rsidRPr="000137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  </w:t>
      </w:r>
      <w:r w:rsidRPr="000137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    </w:t>
      </w:r>
      <w:r w:rsidRPr="000137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</w:t>
      </w:r>
      <w:r w:rsidRPr="000137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               </w:t>
      </w:r>
      <w:r w:rsidRPr="000137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>прізвище, ініціали)</w:t>
      </w:r>
    </w:p>
    <w:p w14:paraId="7CD3BFF0" w14:textId="77777777" w:rsidR="0007016E" w:rsidRDefault="0007016E" w:rsidP="0007016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</w:p>
    <w:p w14:paraId="6277573E" w14:textId="77777777" w:rsidR="0007016E" w:rsidRDefault="0007016E" w:rsidP="0007016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</w:p>
    <w:p w14:paraId="175AC582" w14:textId="77777777" w:rsidR="0007016E" w:rsidRDefault="0007016E" w:rsidP="0007016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</w:pPr>
    </w:p>
    <w:p w14:paraId="1057D9DB" w14:textId="77777777" w:rsidR="0007016E" w:rsidRPr="0041464A" w:rsidRDefault="0007016E" w:rsidP="0007016E">
      <w:pPr>
        <w:spacing w:after="0" w:line="240" w:lineRule="auto"/>
        <w:ind w:right="-18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1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МП</w:t>
      </w:r>
    </w:p>
    <w:p w14:paraId="154D60EE" w14:textId="77777777" w:rsidR="0007016E" w:rsidRPr="0041464A" w:rsidRDefault="0007016E" w:rsidP="0007016E">
      <w:pPr>
        <w:spacing w:after="0" w:line="240" w:lineRule="auto"/>
        <w:ind w:right="-18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548C510B" w14:textId="77777777" w:rsidR="0007016E" w:rsidRPr="0041464A" w:rsidRDefault="0007016E" w:rsidP="0007016E">
      <w:pPr>
        <w:spacing w:after="0" w:line="240" w:lineRule="auto"/>
        <w:ind w:right="-18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1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«_______»_______________20___р.</w:t>
      </w:r>
    </w:p>
    <w:p w14:paraId="260DF0E2" w14:textId="77777777" w:rsidR="0007016E" w:rsidRPr="003846E5" w:rsidRDefault="0007016E" w:rsidP="0007016E">
      <w:pPr>
        <w:spacing w:after="0" w:line="36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302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</w:t>
      </w:r>
    </w:p>
    <w:p w14:paraId="1E1248E3" w14:textId="3E82DE11" w:rsidR="0007016E" w:rsidRDefault="0007016E" w:rsidP="00D22244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16E" w:rsidSect="00AE68D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2E8C" w14:textId="77777777" w:rsidR="00637F58" w:rsidRDefault="00637F58" w:rsidP="00781048">
      <w:pPr>
        <w:spacing w:after="0" w:line="240" w:lineRule="auto"/>
      </w:pPr>
      <w:r>
        <w:separator/>
      </w:r>
    </w:p>
  </w:endnote>
  <w:endnote w:type="continuationSeparator" w:id="0">
    <w:p w14:paraId="4F5E3BE9" w14:textId="77777777" w:rsidR="00637F58" w:rsidRDefault="00637F58" w:rsidP="007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BFB1" w14:textId="77777777" w:rsidR="00637F58" w:rsidRDefault="00637F58" w:rsidP="00781048">
      <w:pPr>
        <w:spacing w:after="0" w:line="240" w:lineRule="auto"/>
      </w:pPr>
      <w:r>
        <w:separator/>
      </w:r>
    </w:p>
  </w:footnote>
  <w:footnote w:type="continuationSeparator" w:id="0">
    <w:p w14:paraId="572C0BAE" w14:textId="77777777" w:rsidR="00637F58" w:rsidRDefault="00637F58" w:rsidP="007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776626"/>
      <w:docPartObj>
        <w:docPartGallery w:val="Page Numbers (Top of Page)"/>
        <w:docPartUnique/>
      </w:docPartObj>
    </w:sdtPr>
    <w:sdtEndPr/>
    <w:sdtContent>
      <w:p w14:paraId="2E35EF0C" w14:textId="059199D1" w:rsidR="00AE68DE" w:rsidRDefault="00AE68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ED903" w14:textId="77777777" w:rsidR="00AE68DE" w:rsidRDefault="00AE68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80981"/>
      <w:docPartObj>
        <w:docPartGallery w:val="Page Numbers (Top of Page)"/>
        <w:docPartUnique/>
      </w:docPartObj>
    </w:sdtPr>
    <w:sdtEndPr/>
    <w:sdtContent>
      <w:p w14:paraId="4400EC0B" w14:textId="77777777" w:rsidR="00AE68DE" w:rsidRDefault="00AE68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C40ED" w14:textId="77777777" w:rsidR="00AE68DE" w:rsidRDefault="00AE6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B3D"/>
    <w:multiLevelType w:val="hybridMultilevel"/>
    <w:tmpl w:val="F51E0A5C"/>
    <w:lvl w:ilvl="0" w:tplc="DB725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1D4152"/>
    <w:multiLevelType w:val="hybridMultilevel"/>
    <w:tmpl w:val="9446E170"/>
    <w:lvl w:ilvl="0" w:tplc="4FBC5E22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192995"/>
    <w:multiLevelType w:val="hybridMultilevel"/>
    <w:tmpl w:val="67EC219A"/>
    <w:lvl w:ilvl="0" w:tplc="FCEEF68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D673DC"/>
    <w:multiLevelType w:val="hybridMultilevel"/>
    <w:tmpl w:val="9A9C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27703C"/>
    <w:multiLevelType w:val="hybridMultilevel"/>
    <w:tmpl w:val="39D4ECD4"/>
    <w:lvl w:ilvl="0" w:tplc="AE2E9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647B84"/>
    <w:multiLevelType w:val="hybridMultilevel"/>
    <w:tmpl w:val="A7B8B7B2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B6366"/>
    <w:multiLevelType w:val="hybridMultilevel"/>
    <w:tmpl w:val="0C2EBE20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E2275"/>
    <w:multiLevelType w:val="hybridMultilevel"/>
    <w:tmpl w:val="8E76CBF6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056D1"/>
    <w:multiLevelType w:val="hybridMultilevel"/>
    <w:tmpl w:val="10304140"/>
    <w:lvl w:ilvl="0" w:tplc="1D0A6AF0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0314E8"/>
    <w:multiLevelType w:val="hybridMultilevel"/>
    <w:tmpl w:val="47783DAC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1693F"/>
    <w:multiLevelType w:val="hybridMultilevel"/>
    <w:tmpl w:val="4B94D750"/>
    <w:lvl w:ilvl="0" w:tplc="F006C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52934"/>
    <w:multiLevelType w:val="hybridMultilevel"/>
    <w:tmpl w:val="DD58F4E4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A787B"/>
    <w:multiLevelType w:val="hybridMultilevel"/>
    <w:tmpl w:val="6EE254FC"/>
    <w:lvl w:ilvl="0" w:tplc="B9B881C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B241BF"/>
    <w:multiLevelType w:val="hybridMultilevel"/>
    <w:tmpl w:val="D35AB0DC"/>
    <w:lvl w:ilvl="0" w:tplc="0008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 w15:restartNumberingAfterBreak="0">
    <w:nsid w:val="6F4F7284"/>
    <w:multiLevelType w:val="hybridMultilevel"/>
    <w:tmpl w:val="8BE410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545EB4"/>
    <w:multiLevelType w:val="hybridMultilevel"/>
    <w:tmpl w:val="249277C4"/>
    <w:lvl w:ilvl="0" w:tplc="82E8A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2E7428"/>
    <w:multiLevelType w:val="hybridMultilevel"/>
    <w:tmpl w:val="3E8AA49A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3A4EA6"/>
    <w:multiLevelType w:val="hybridMultilevel"/>
    <w:tmpl w:val="BB264378"/>
    <w:lvl w:ilvl="0" w:tplc="640A6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38"/>
    <w:rsid w:val="00013765"/>
    <w:rsid w:val="00057643"/>
    <w:rsid w:val="00061DC1"/>
    <w:rsid w:val="0007016E"/>
    <w:rsid w:val="000B7F43"/>
    <w:rsid w:val="000E65AE"/>
    <w:rsid w:val="000F543A"/>
    <w:rsid w:val="00110BB1"/>
    <w:rsid w:val="00177B32"/>
    <w:rsid w:val="00196AE6"/>
    <w:rsid w:val="001A34DE"/>
    <w:rsid w:val="001B10D0"/>
    <w:rsid w:val="001B6861"/>
    <w:rsid w:val="001E1C9B"/>
    <w:rsid w:val="001E571B"/>
    <w:rsid w:val="001F13FC"/>
    <w:rsid w:val="001F7DB7"/>
    <w:rsid w:val="00216271"/>
    <w:rsid w:val="002169D3"/>
    <w:rsid w:val="0022125D"/>
    <w:rsid w:val="0023723B"/>
    <w:rsid w:val="00251CEA"/>
    <w:rsid w:val="002658E7"/>
    <w:rsid w:val="0026735D"/>
    <w:rsid w:val="002A7D4F"/>
    <w:rsid w:val="002B5400"/>
    <w:rsid w:val="0031404D"/>
    <w:rsid w:val="00316F62"/>
    <w:rsid w:val="00323008"/>
    <w:rsid w:val="00341325"/>
    <w:rsid w:val="003528C4"/>
    <w:rsid w:val="003567D8"/>
    <w:rsid w:val="0035745D"/>
    <w:rsid w:val="00360BBB"/>
    <w:rsid w:val="00384279"/>
    <w:rsid w:val="003846E5"/>
    <w:rsid w:val="003C00C9"/>
    <w:rsid w:val="003F4A88"/>
    <w:rsid w:val="0041464A"/>
    <w:rsid w:val="00433E9E"/>
    <w:rsid w:val="00437DCE"/>
    <w:rsid w:val="00464E38"/>
    <w:rsid w:val="00471CD4"/>
    <w:rsid w:val="004A1FAE"/>
    <w:rsid w:val="004A381E"/>
    <w:rsid w:val="004D40F8"/>
    <w:rsid w:val="004E62F1"/>
    <w:rsid w:val="005215AE"/>
    <w:rsid w:val="00522855"/>
    <w:rsid w:val="005302D5"/>
    <w:rsid w:val="00530AF9"/>
    <w:rsid w:val="0054056A"/>
    <w:rsid w:val="00557532"/>
    <w:rsid w:val="005705C2"/>
    <w:rsid w:val="005837DF"/>
    <w:rsid w:val="005856BB"/>
    <w:rsid w:val="005919F8"/>
    <w:rsid w:val="005B769E"/>
    <w:rsid w:val="005F04B5"/>
    <w:rsid w:val="005F2042"/>
    <w:rsid w:val="00603F23"/>
    <w:rsid w:val="00637F58"/>
    <w:rsid w:val="006653DC"/>
    <w:rsid w:val="00695F6D"/>
    <w:rsid w:val="006B447B"/>
    <w:rsid w:val="006B6246"/>
    <w:rsid w:val="006C1524"/>
    <w:rsid w:val="006C4E5C"/>
    <w:rsid w:val="006D4C69"/>
    <w:rsid w:val="006F1F7F"/>
    <w:rsid w:val="00737A70"/>
    <w:rsid w:val="007419E2"/>
    <w:rsid w:val="00781048"/>
    <w:rsid w:val="007B4611"/>
    <w:rsid w:val="007B4B81"/>
    <w:rsid w:val="007E4006"/>
    <w:rsid w:val="007E56AA"/>
    <w:rsid w:val="007F1743"/>
    <w:rsid w:val="0081779C"/>
    <w:rsid w:val="00845C0D"/>
    <w:rsid w:val="00861E8D"/>
    <w:rsid w:val="0088238B"/>
    <w:rsid w:val="008842E2"/>
    <w:rsid w:val="008B318D"/>
    <w:rsid w:val="008C341D"/>
    <w:rsid w:val="008C5DC9"/>
    <w:rsid w:val="008D0FA6"/>
    <w:rsid w:val="008F7F10"/>
    <w:rsid w:val="009468EC"/>
    <w:rsid w:val="00953B21"/>
    <w:rsid w:val="00981BC1"/>
    <w:rsid w:val="00985A1B"/>
    <w:rsid w:val="0099199C"/>
    <w:rsid w:val="009A753F"/>
    <w:rsid w:val="009B49A0"/>
    <w:rsid w:val="009B5209"/>
    <w:rsid w:val="009B54B9"/>
    <w:rsid w:val="00A0249C"/>
    <w:rsid w:val="00A251F3"/>
    <w:rsid w:val="00A34920"/>
    <w:rsid w:val="00A55212"/>
    <w:rsid w:val="00A61C58"/>
    <w:rsid w:val="00AA412B"/>
    <w:rsid w:val="00AB43C1"/>
    <w:rsid w:val="00AE68DE"/>
    <w:rsid w:val="00B159CB"/>
    <w:rsid w:val="00B252BD"/>
    <w:rsid w:val="00B438F9"/>
    <w:rsid w:val="00B45368"/>
    <w:rsid w:val="00B65F30"/>
    <w:rsid w:val="00B83612"/>
    <w:rsid w:val="00BA62D9"/>
    <w:rsid w:val="00BC0038"/>
    <w:rsid w:val="00BF7A8D"/>
    <w:rsid w:val="00C01EE6"/>
    <w:rsid w:val="00C05CDE"/>
    <w:rsid w:val="00C07993"/>
    <w:rsid w:val="00C164F9"/>
    <w:rsid w:val="00C35B64"/>
    <w:rsid w:val="00C46771"/>
    <w:rsid w:val="00C47A66"/>
    <w:rsid w:val="00C72962"/>
    <w:rsid w:val="00CA6066"/>
    <w:rsid w:val="00CB0B0A"/>
    <w:rsid w:val="00CF6499"/>
    <w:rsid w:val="00D01367"/>
    <w:rsid w:val="00D22244"/>
    <w:rsid w:val="00D27BF8"/>
    <w:rsid w:val="00D3338B"/>
    <w:rsid w:val="00D4722B"/>
    <w:rsid w:val="00D77CF8"/>
    <w:rsid w:val="00DA17D3"/>
    <w:rsid w:val="00DD4E9D"/>
    <w:rsid w:val="00DD668C"/>
    <w:rsid w:val="00E1189B"/>
    <w:rsid w:val="00E15D05"/>
    <w:rsid w:val="00E27CFF"/>
    <w:rsid w:val="00E40C65"/>
    <w:rsid w:val="00E45BB5"/>
    <w:rsid w:val="00E51A25"/>
    <w:rsid w:val="00E772C6"/>
    <w:rsid w:val="00E941D2"/>
    <w:rsid w:val="00E945D7"/>
    <w:rsid w:val="00E9718A"/>
    <w:rsid w:val="00EA1F0F"/>
    <w:rsid w:val="00EB2AC1"/>
    <w:rsid w:val="00EB3097"/>
    <w:rsid w:val="00ED02CF"/>
    <w:rsid w:val="00ED5F0C"/>
    <w:rsid w:val="00EE57D9"/>
    <w:rsid w:val="00F3617D"/>
    <w:rsid w:val="00F4229C"/>
    <w:rsid w:val="00F509E6"/>
    <w:rsid w:val="00F54AE5"/>
    <w:rsid w:val="00F63A9A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29C5A"/>
  <w15:docId w15:val="{EF022744-1028-4255-A9E1-079878C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048"/>
  </w:style>
  <w:style w:type="paragraph" w:styleId="a6">
    <w:name w:val="footer"/>
    <w:basedOn w:val="a"/>
    <w:link w:val="a7"/>
    <w:uiPriority w:val="99"/>
    <w:unhideWhenUsed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048"/>
  </w:style>
  <w:style w:type="paragraph" w:styleId="a8">
    <w:name w:val="Balloon Text"/>
    <w:basedOn w:val="a"/>
    <w:link w:val="a9"/>
    <w:uiPriority w:val="99"/>
    <w:semiHidden/>
    <w:unhideWhenUsed/>
    <w:rsid w:val="003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00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BE1F-67B1-44AD-8621-5F9DADE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Скоробогатько</cp:lastModifiedBy>
  <cp:revision>2</cp:revision>
  <cp:lastPrinted>2021-07-07T14:10:00Z</cp:lastPrinted>
  <dcterms:created xsi:type="dcterms:W3CDTF">2021-07-28T09:37:00Z</dcterms:created>
  <dcterms:modified xsi:type="dcterms:W3CDTF">2021-07-28T09:37:00Z</dcterms:modified>
</cp:coreProperties>
</file>